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20" w:after="19"/>
        <w:ind w:left="3401" w:right="1164" w:hanging="2238"/>
      </w:pPr>
      <w:r>
        <w:rPr/>
        <w:t>COVID-19 Teaching &amp; Research Student Employment Initiative Spring 2021 Application</w:t>
      </w:r>
    </w:p>
    <w:p>
      <w:pPr>
        <w:spacing w:line="20" w:lineRule="exact"/>
        <w:ind w:left="66" w:right="0" w:firstLine="0"/>
        <w:rPr>
          <w:sz w:val="2"/>
        </w:rPr>
      </w:pPr>
      <w:r>
        <w:rPr>
          <w:sz w:val="2"/>
        </w:rPr>
        <w:pict>
          <v:group style="width:470.95pt;height:.5pt;mso-position-horizontal-relative:char;mso-position-vertical-relative:line" coordorigin="0,0" coordsize="9419,10">
            <v:line style="position:absolute" from="0,5" to="9419,5" stroked="true" strokeweight=".48pt" strokecolor="#000000">
              <v:stroke dashstyle="solid"/>
            </v:line>
          </v:group>
        </w:pict>
      </w:r>
      <w:r>
        <w:rPr>
          <w:sz w:val="2"/>
        </w:rPr>
      </w:r>
    </w:p>
    <w:p>
      <w:pPr>
        <w:spacing w:line="240" w:lineRule="auto" w:before="2" w:after="0"/>
        <w:rPr>
          <w:b/>
          <w:sz w:val="21"/>
        </w:r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35"/>
        <w:gridCol w:w="7017"/>
      </w:tblGrid>
      <w:tr>
        <w:trPr>
          <w:trHeight w:val="587" w:hRule="atLeast"/>
        </w:trPr>
        <w:tc>
          <w:tcPr>
            <w:tcW w:w="2335" w:type="dxa"/>
            <w:shd w:val="clear" w:color="auto" w:fill="E7E6E6"/>
          </w:tcPr>
          <w:p>
            <w:pPr>
              <w:pStyle w:val="TableParagraph"/>
              <w:spacing w:line="292" w:lineRule="exact"/>
              <w:rPr>
                <w:b/>
                <w:sz w:val="24"/>
              </w:rPr>
            </w:pPr>
            <w:r>
              <w:rPr>
                <w:b/>
                <w:sz w:val="24"/>
              </w:rPr>
              <w:t>Name</w:t>
            </w:r>
          </w:p>
        </w:tc>
        <w:tc>
          <w:tcPr>
            <w:tcW w:w="7017" w:type="dxa"/>
            <w:shd w:val="clear" w:color="auto" w:fill="E7E6E6"/>
          </w:tcPr>
          <w:p>
            <w:pPr>
              <w:pStyle w:val="TableParagraph"/>
              <w:spacing w:line="292" w:lineRule="exact"/>
              <w:rPr>
                <w:sz w:val="24"/>
              </w:rPr>
            </w:pPr>
            <w:r>
              <w:rPr>
                <w:sz w:val="24"/>
              </w:rPr>
              <w:t>Lily Edwards-Callaway and Mahesh Narayanan Nair</w:t>
            </w:r>
          </w:p>
        </w:tc>
      </w:tr>
      <w:tr>
        <w:trPr>
          <w:trHeight w:val="585" w:hRule="atLeast"/>
        </w:trPr>
        <w:tc>
          <w:tcPr>
            <w:tcW w:w="2335" w:type="dxa"/>
          </w:tcPr>
          <w:p>
            <w:pPr>
              <w:pStyle w:val="TableParagraph"/>
              <w:spacing w:line="292" w:lineRule="exact"/>
              <w:rPr>
                <w:b/>
                <w:sz w:val="24"/>
              </w:rPr>
            </w:pPr>
            <w:r>
              <w:rPr>
                <w:b/>
                <w:sz w:val="24"/>
              </w:rPr>
              <w:t>College</w:t>
            </w:r>
          </w:p>
        </w:tc>
        <w:tc>
          <w:tcPr>
            <w:tcW w:w="7017" w:type="dxa"/>
          </w:tcPr>
          <w:p>
            <w:pPr>
              <w:pStyle w:val="TableParagraph"/>
              <w:spacing w:line="292" w:lineRule="exact"/>
              <w:rPr>
                <w:sz w:val="24"/>
              </w:rPr>
            </w:pPr>
            <w:r>
              <w:rPr>
                <w:sz w:val="24"/>
              </w:rPr>
              <w:t>College of Agricultural Sciences</w:t>
            </w:r>
          </w:p>
        </w:tc>
      </w:tr>
      <w:tr>
        <w:trPr>
          <w:trHeight w:val="585" w:hRule="atLeast"/>
        </w:trPr>
        <w:tc>
          <w:tcPr>
            <w:tcW w:w="2335" w:type="dxa"/>
            <w:shd w:val="clear" w:color="auto" w:fill="E7E6E6"/>
          </w:tcPr>
          <w:p>
            <w:pPr>
              <w:pStyle w:val="TableParagraph"/>
              <w:spacing w:line="292" w:lineRule="exact"/>
              <w:rPr>
                <w:b/>
                <w:sz w:val="24"/>
              </w:rPr>
            </w:pPr>
            <w:r>
              <w:rPr>
                <w:b/>
                <w:sz w:val="24"/>
              </w:rPr>
              <w:t>Department</w:t>
            </w:r>
          </w:p>
        </w:tc>
        <w:tc>
          <w:tcPr>
            <w:tcW w:w="7017" w:type="dxa"/>
            <w:shd w:val="clear" w:color="auto" w:fill="E7E6E6"/>
          </w:tcPr>
          <w:p>
            <w:pPr>
              <w:pStyle w:val="TableParagraph"/>
              <w:spacing w:line="292" w:lineRule="exact"/>
              <w:rPr>
                <w:sz w:val="24"/>
              </w:rPr>
            </w:pPr>
            <w:r>
              <w:rPr>
                <w:sz w:val="24"/>
              </w:rPr>
              <w:t>Animal Sciences (1171)</w:t>
            </w:r>
          </w:p>
        </w:tc>
      </w:tr>
      <w:tr>
        <w:trPr>
          <w:trHeight w:val="8204" w:hRule="atLeast"/>
        </w:trPr>
        <w:tc>
          <w:tcPr>
            <w:tcW w:w="2335" w:type="dxa"/>
          </w:tcPr>
          <w:p>
            <w:pPr>
              <w:pStyle w:val="TableParagraph"/>
              <w:ind w:right="149"/>
              <w:rPr>
                <w:b/>
                <w:sz w:val="24"/>
              </w:rPr>
            </w:pPr>
            <w:r>
              <w:rPr>
                <w:b/>
                <w:sz w:val="24"/>
              </w:rPr>
              <w:t>Brief description of the work being asked of the student employee</w:t>
            </w:r>
          </w:p>
        </w:tc>
        <w:tc>
          <w:tcPr>
            <w:tcW w:w="7017" w:type="dxa"/>
          </w:tcPr>
          <w:p>
            <w:pPr>
              <w:pStyle w:val="TableParagraph"/>
              <w:ind w:right="82"/>
              <w:rPr>
                <w:sz w:val="24"/>
              </w:rPr>
            </w:pPr>
            <w:r>
              <w:rPr>
                <w:sz w:val="24"/>
              </w:rPr>
              <w:t>The duties of the student(s) hired for this position will be to support the research activities of Drs. Edwards-Callaway and Nair. The work responsibilities will be split between technical support for research (remote) and field/laboratory data collection. The research duties will be primarily related to data management; this may include making tables/figures, finding journal articles in a designated topic area, and formatting manuscripts to specific journal requirements. Additional duties could include assisting in protocol review and training material creation. This targeted support will allow Drs. Edwards-Callaway and Nair to focus on writing content for grants and manuscripts, thereby catching up on the setbacks due to COVID-19.</w:t>
            </w:r>
          </w:p>
          <w:p>
            <w:pPr>
              <w:pStyle w:val="TableParagraph"/>
              <w:ind w:left="0"/>
              <w:rPr>
                <w:b/>
                <w:sz w:val="24"/>
              </w:rPr>
            </w:pPr>
          </w:p>
          <w:p>
            <w:pPr>
              <w:pStyle w:val="TableParagraph"/>
              <w:ind w:right="187"/>
              <w:rPr>
                <w:sz w:val="24"/>
              </w:rPr>
            </w:pPr>
            <w:r>
              <w:rPr>
                <w:sz w:val="24"/>
              </w:rPr>
              <w:t>The student employee's data collection responsibilities will include occasional trips to processing facilities and support for projects conducted in on-campus laboratories. Student employees will be trained for specific duties based on the project. Projects that have been on hold for the past year due to meat processing facility closures are beginning to start up. Additional student support is necessary for the data collection as a result of some of the COVID-19 restrictions. In addition, budget allocations for travel and personnel on some of these projects has been greatly impacted by COVID-19 and this additional assistance will help offset some of the extreme impacts on personnel funds.</w:t>
            </w:r>
          </w:p>
          <w:p>
            <w:pPr>
              <w:pStyle w:val="TableParagraph"/>
              <w:spacing w:before="1"/>
              <w:ind w:left="0"/>
              <w:rPr>
                <w:b/>
                <w:sz w:val="24"/>
              </w:rPr>
            </w:pPr>
          </w:p>
          <w:p>
            <w:pPr>
              <w:pStyle w:val="TableParagraph"/>
              <w:ind w:right="905"/>
              <w:rPr>
                <w:sz w:val="24"/>
              </w:rPr>
            </w:pPr>
            <w:r>
              <w:rPr>
                <w:sz w:val="24"/>
              </w:rPr>
              <w:t>Based on the synergy between the research programs of Drs. Edwards-Callaway and Nair, the co-supervision of student employees, will be a very efficient approach to accomplishing</w:t>
            </w:r>
          </w:p>
          <w:p>
            <w:pPr>
              <w:pStyle w:val="TableParagraph"/>
              <w:spacing w:line="273" w:lineRule="exact"/>
              <w:rPr>
                <w:sz w:val="24"/>
              </w:rPr>
            </w:pPr>
            <w:r>
              <w:rPr>
                <w:sz w:val="24"/>
              </w:rPr>
              <w:t>research goals for the semester and beyond.</w:t>
            </w:r>
          </w:p>
        </w:tc>
      </w:tr>
      <w:tr>
        <w:trPr>
          <w:trHeight w:val="1797" w:hRule="atLeast"/>
        </w:trPr>
        <w:tc>
          <w:tcPr>
            <w:tcW w:w="2335" w:type="dxa"/>
            <w:shd w:val="clear" w:color="auto" w:fill="E7E6E6"/>
          </w:tcPr>
          <w:p>
            <w:pPr>
              <w:pStyle w:val="TableParagraph"/>
              <w:ind w:right="530"/>
              <w:rPr>
                <w:b/>
                <w:sz w:val="24"/>
              </w:rPr>
            </w:pPr>
            <w:r>
              <w:rPr>
                <w:b/>
                <w:sz w:val="24"/>
              </w:rPr>
              <w:t>Identify specific Course and/or Research Project</w:t>
            </w:r>
          </w:p>
        </w:tc>
        <w:tc>
          <w:tcPr>
            <w:tcW w:w="7017" w:type="dxa"/>
            <w:shd w:val="clear" w:color="auto" w:fill="E7E6E6"/>
          </w:tcPr>
          <w:p>
            <w:pPr>
              <w:pStyle w:val="TableParagraph"/>
              <w:spacing w:line="292" w:lineRule="exact"/>
              <w:rPr>
                <w:sz w:val="24"/>
              </w:rPr>
            </w:pPr>
            <w:r>
              <w:rPr>
                <w:sz w:val="24"/>
              </w:rPr>
              <w:t>This funding will be used to pay students to assist with:</w:t>
            </w:r>
          </w:p>
          <w:p>
            <w:pPr>
              <w:pStyle w:val="TableParagraph"/>
              <w:numPr>
                <w:ilvl w:val="0"/>
                <w:numId w:val="1"/>
              </w:numPr>
              <w:tabs>
                <w:tab w:pos="828" w:val="left" w:leader="none"/>
                <w:tab w:pos="829" w:val="left" w:leader="none"/>
              </w:tabs>
              <w:spacing w:line="240" w:lineRule="auto" w:before="1" w:after="0"/>
              <w:ind w:left="828" w:right="511" w:hanging="360"/>
              <w:jc w:val="left"/>
              <w:rPr>
                <w:sz w:val="24"/>
              </w:rPr>
            </w:pPr>
            <w:r>
              <w:rPr>
                <w:sz w:val="24"/>
              </w:rPr>
              <w:t>Data collection for at least one sponsored project that has been delayed due to COVID-19 (USDA NIFA</w:t>
            </w:r>
            <w:r>
              <w:rPr>
                <w:spacing w:val="-7"/>
                <w:sz w:val="24"/>
              </w:rPr>
              <w:t> </w:t>
            </w:r>
            <w:r>
              <w:rPr>
                <w:sz w:val="24"/>
              </w:rPr>
              <w:t>#5381032)</w:t>
            </w:r>
          </w:p>
          <w:p>
            <w:pPr>
              <w:pStyle w:val="TableParagraph"/>
              <w:numPr>
                <w:ilvl w:val="0"/>
                <w:numId w:val="1"/>
              </w:numPr>
              <w:tabs>
                <w:tab w:pos="828" w:val="left" w:leader="none"/>
                <w:tab w:pos="829" w:val="left" w:leader="none"/>
              </w:tabs>
              <w:spacing w:line="304" w:lineRule="exact" w:before="0" w:after="0"/>
              <w:ind w:left="828" w:right="0" w:hanging="360"/>
              <w:jc w:val="left"/>
              <w:rPr>
                <w:sz w:val="24"/>
              </w:rPr>
            </w:pPr>
            <w:r>
              <w:rPr>
                <w:sz w:val="24"/>
              </w:rPr>
              <w:t>General research</w:t>
            </w:r>
            <w:r>
              <w:rPr>
                <w:spacing w:val="-4"/>
                <w:sz w:val="24"/>
              </w:rPr>
              <w:t> </w:t>
            </w:r>
            <w:r>
              <w:rPr>
                <w:sz w:val="24"/>
              </w:rPr>
              <w:t>support</w:t>
            </w:r>
          </w:p>
          <w:p>
            <w:pPr>
              <w:pStyle w:val="TableParagraph"/>
              <w:numPr>
                <w:ilvl w:val="0"/>
                <w:numId w:val="1"/>
              </w:numPr>
              <w:tabs>
                <w:tab w:pos="828" w:val="left" w:leader="none"/>
                <w:tab w:pos="829" w:val="left" w:leader="none"/>
              </w:tabs>
              <w:spacing w:line="296" w:lineRule="exact" w:before="4" w:after="0"/>
              <w:ind w:left="828" w:right="289" w:hanging="360"/>
              <w:jc w:val="left"/>
              <w:rPr>
                <w:sz w:val="24"/>
              </w:rPr>
            </w:pPr>
            <w:r>
              <w:rPr>
                <w:sz w:val="24"/>
              </w:rPr>
              <w:t>Assistance in the review of protocols and training associated with a sponsored</w:t>
            </w:r>
            <w:r>
              <w:rPr>
                <w:spacing w:val="1"/>
                <w:sz w:val="24"/>
              </w:rPr>
              <w:t> </w:t>
            </w:r>
            <w:r>
              <w:rPr>
                <w:sz w:val="24"/>
              </w:rPr>
              <w:t>project</w:t>
            </w:r>
          </w:p>
        </w:tc>
      </w:tr>
    </w:tbl>
    <w:p>
      <w:pPr>
        <w:spacing w:after="0" w:line="296" w:lineRule="exact"/>
        <w:jc w:val="left"/>
        <w:rPr>
          <w:sz w:val="24"/>
        </w:rPr>
        <w:sectPr>
          <w:type w:val="continuous"/>
          <w:pgSz w:w="12240" w:h="15840"/>
          <w:pgMar w:top="1420" w:bottom="280" w:left="1340" w:right="1320"/>
        </w:sectPr>
      </w:pPr>
    </w:p>
    <w:tbl>
      <w:tblPr>
        <w:tblW w:w="0" w:type="auto"/>
        <w:jc w:val="left"/>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35"/>
        <w:gridCol w:w="7017"/>
      </w:tblGrid>
      <w:tr>
        <w:trPr>
          <w:trHeight w:val="292" w:hRule="atLeast"/>
        </w:trPr>
        <w:tc>
          <w:tcPr>
            <w:tcW w:w="2335" w:type="dxa"/>
            <w:shd w:val="clear" w:color="auto" w:fill="E7E6E6"/>
          </w:tcPr>
          <w:p>
            <w:pPr>
              <w:pStyle w:val="TableParagraph"/>
              <w:ind w:left="0"/>
              <w:rPr>
                <w:rFonts w:ascii="Times New Roman"/>
                <w:sz w:val="20"/>
              </w:rPr>
            </w:pPr>
          </w:p>
        </w:tc>
        <w:tc>
          <w:tcPr>
            <w:tcW w:w="7017" w:type="dxa"/>
            <w:shd w:val="clear" w:color="auto" w:fill="E7E6E6"/>
          </w:tcPr>
          <w:p>
            <w:pPr>
              <w:pStyle w:val="TableParagraph"/>
              <w:ind w:left="0"/>
              <w:rPr>
                <w:rFonts w:ascii="Times New Roman"/>
                <w:sz w:val="20"/>
              </w:rPr>
            </w:pPr>
          </w:p>
        </w:tc>
      </w:tr>
      <w:tr>
        <w:trPr>
          <w:trHeight w:val="1465" w:hRule="atLeast"/>
        </w:trPr>
        <w:tc>
          <w:tcPr>
            <w:tcW w:w="2335" w:type="dxa"/>
          </w:tcPr>
          <w:p>
            <w:pPr>
              <w:pStyle w:val="TableParagraph"/>
              <w:rPr>
                <w:sz w:val="20"/>
              </w:rPr>
            </w:pPr>
            <w:r>
              <w:rPr>
                <w:b/>
                <w:sz w:val="24"/>
              </w:rPr>
              <w:t>Identify any training needed for the student employee </w:t>
            </w:r>
            <w:r>
              <w:rPr>
                <w:sz w:val="20"/>
              </w:rPr>
              <w:t>(technology, seating chart instruction, etc.)</w:t>
            </w:r>
          </w:p>
        </w:tc>
        <w:tc>
          <w:tcPr>
            <w:tcW w:w="7017" w:type="dxa"/>
          </w:tcPr>
          <w:p>
            <w:pPr>
              <w:pStyle w:val="TableParagraph"/>
              <w:spacing w:line="292" w:lineRule="exact"/>
              <w:rPr>
                <w:sz w:val="24"/>
              </w:rPr>
            </w:pPr>
            <w:r>
              <w:rPr>
                <w:sz w:val="24"/>
              </w:rPr>
              <w:t>Proficiency in Microsoft Word and Excel</w:t>
            </w:r>
          </w:p>
          <w:p>
            <w:pPr>
              <w:pStyle w:val="TableParagraph"/>
              <w:spacing w:line="242" w:lineRule="auto"/>
              <w:ind w:right="1154"/>
              <w:rPr>
                <w:sz w:val="24"/>
              </w:rPr>
            </w:pPr>
            <w:r>
              <w:rPr>
                <w:sz w:val="24"/>
              </w:rPr>
              <w:t>Familiarity with searching for and reading scientific articles IACUC training (this can occur upon hiring)</w:t>
            </w:r>
          </w:p>
        </w:tc>
      </w:tr>
    </w:tbl>
    <w:p>
      <w:pPr>
        <w:spacing w:line="240" w:lineRule="auto" w:before="4"/>
        <w:rPr>
          <w:b/>
          <w:sz w:val="18"/>
        </w:rPr>
      </w:pPr>
    </w:p>
    <w:p>
      <w:pPr>
        <w:pStyle w:val="BodyText"/>
        <w:spacing w:before="45"/>
        <w:ind w:left="100"/>
      </w:pPr>
      <w:r>
        <w:rPr/>
        <w:t>Proposed Budget:</w:t>
      </w:r>
    </w:p>
    <w:p>
      <w:pPr>
        <w:spacing w:line="240" w:lineRule="auto" w:before="11" w:after="1"/>
        <w:rPr>
          <w:b/>
          <w:sz w:val="21"/>
        </w:rPr>
      </w:pPr>
    </w:p>
    <w:tbl>
      <w:tblPr>
        <w:tblW w:w="0" w:type="auto"/>
        <w:jc w:val="left"/>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76"/>
        <w:gridCol w:w="1711"/>
        <w:gridCol w:w="1709"/>
        <w:gridCol w:w="1532"/>
        <w:gridCol w:w="1524"/>
      </w:tblGrid>
      <w:tr>
        <w:trPr>
          <w:trHeight w:val="537" w:hRule="atLeast"/>
        </w:trPr>
        <w:tc>
          <w:tcPr>
            <w:tcW w:w="2876" w:type="dxa"/>
            <w:shd w:val="clear" w:color="auto" w:fill="E7E6E6"/>
          </w:tcPr>
          <w:p>
            <w:pPr>
              <w:pStyle w:val="TableParagraph"/>
              <w:spacing w:line="268" w:lineRule="exact"/>
              <w:ind w:left="318" w:right="312"/>
              <w:jc w:val="center"/>
              <w:rPr>
                <w:b/>
                <w:sz w:val="22"/>
              </w:rPr>
            </w:pPr>
            <w:r>
              <w:rPr>
                <w:b/>
                <w:sz w:val="22"/>
              </w:rPr>
              <w:t>Course and/or Research</w:t>
            </w:r>
          </w:p>
          <w:p>
            <w:pPr>
              <w:pStyle w:val="TableParagraph"/>
              <w:spacing w:line="249" w:lineRule="exact"/>
              <w:ind w:left="318" w:right="308"/>
              <w:jc w:val="center"/>
              <w:rPr>
                <w:b/>
                <w:sz w:val="22"/>
              </w:rPr>
            </w:pPr>
            <w:r>
              <w:rPr>
                <w:b/>
                <w:sz w:val="22"/>
              </w:rPr>
              <w:t>Project</w:t>
            </w:r>
          </w:p>
        </w:tc>
        <w:tc>
          <w:tcPr>
            <w:tcW w:w="1711" w:type="dxa"/>
            <w:shd w:val="clear" w:color="auto" w:fill="E7E6E6"/>
          </w:tcPr>
          <w:p>
            <w:pPr>
              <w:pStyle w:val="TableParagraph"/>
              <w:spacing w:line="268" w:lineRule="exact"/>
              <w:ind w:left="347"/>
              <w:rPr>
                <w:b/>
                <w:sz w:val="22"/>
              </w:rPr>
            </w:pPr>
            <w:r>
              <w:rPr>
                <w:b/>
                <w:sz w:val="22"/>
              </w:rPr>
              <w:t># of Weeks</w:t>
            </w:r>
          </w:p>
        </w:tc>
        <w:tc>
          <w:tcPr>
            <w:tcW w:w="1709" w:type="dxa"/>
            <w:shd w:val="clear" w:color="auto" w:fill="E7E6E6"/>
          </w:tcPr>
          <w:p>
            <w:pPr>
              <w:pStyle w:val="TableParagraph"/>
              <w:spacing w:line="268" w:lineRule="exact"/>
              <w:ind w:left="287"/>
              <w:rPr>
                <w:b/>
                <w:sz w:val="22"/>
              </w:rPr>
            </w:pPr>
            <w:r>
              <w:rPr>
                <w:b/>
                <w:sz w:val="22"/>
              </w:rPr>
              <w:t>Hours/week</w:t>
            </w:r>
          </w:p>
        </w:tc>
        <w:tc>
          <w:tcPr>
            <w:tcW w:w="1532" w:type="dxa"/>
            <w:shd w:val="clear" w:color="auto" w:fill="E7E6E6"/>
          </w:tcPr>
          <w:p>
            <w:pPr>
              <w:pStyle w:val="TableParagraph"/>
              <w:spacing w:line="268" w:lineRule="exact"/>
              <w:ind w:left="235"/>
              <w:rPr>
                <w:b/>
                <w:sz w:val="22"/>
              </w:rPr>
            </w:pPr>
            <w:r>
              <w:rPr>
                <w:b/>
                <w:sz w:val="22"/>
              </w:rPr>
              <w:t>Total Hours</w:t>
            </w:r>
          </w:p>
        </w:tc>
        <w:tc>
          <w:tcPr>
            <w:tcW w:w="1524" w:type="dxa"/>
            <w:shd w:val="clear" w:color="auto" w:fill="E7E6E6"/>
          </w:tcPr>
          <w:p>
            <w:pPr>
              <w:pStyle w:val="TableParagraph"/>
              <w:spacing w:line="268" w:lineRule="exact"/>
              <w:ind w:left="182"/>
              <w:rPr>
                <w:b/>
                <w:sz w:val="22"/>
              </w:rPr>
            </w:pPr>
            <w:r>
              <w:rPr>
                <w:b/>
                <w:sz w:val="22"/>
              </w:rPr>
              <w:t>Total Cost</w:t>
            </w:r>
            <w:r>
              <w:rPr>
                <w:b/>
                <w:spacing w:val="-6"/>
                <w:sz w:val="22"/>
              </w:rPr>
              <w:t> </w:t>
            </w:r>
            <w:r>
              <w:rPr>
                <w:b/>
                <w:sz w:val="22"/>
              </w:rPr>
              <w:t>at</w:t>
            </w:r>
          </w:p>
          <w:p>
            <w:pPr>
              <w:pStyle w:val="TableParagraph"/>
              <w:spacing w:line="249" w:lineRule="exact"/>
              <w:ind w:left="186"/>
              <w:rPr>
                <w:b/>
                <w:sz w:val="22"/>
              </w:rPr>
            </w:pPr>
            <w:r>
              <w:rPr>
                <w:b/>
                <w:sz w:val="22"/>
              </w:rPr>
              <w:t>$13.00/hour</w:t>
            </w:r>
          </w:p>
        </w:tc>
      </w:tr>
      <w:tr>
        <w:trPr>
          <w:trHeight w:val="1286" w:hRule="atLeast"/>
        </w:trPr>
        <w:tc>
          <w:tcPr>
            <w:tcW w:w="2876" w:type="dxa"/>
          </w:tcPr>
          <w:p>
            <w:pPr>
              <w:pStyle w:val="TableParagraph"/>
              <w:ind w:right="202"/>
              <w:rPr>
                <w:sz w:val="22"/>
              </w:rPr>
            </w:pPr>
            <w:r>
              <w:rPr>
                <w:sz w:val="22"/>
              </w:rPr>
              <w:t>Time will be allocated by weekly need to the research projects of Drs. Edwards- Callaway and Nair</w:t>
            </w:r>
          </w:p>
        </w:tc>
        <w:tc>
          <w:tcPr>
            <w:tcW w:w="1711" w:type="dxa"/>
          </w:tcPr>
          <w:p>
            <w:pPr>
              <w:pStyle w:val="TableParagraph"/>
              <w:spacing w:line="268" w:lineRule="exact"/>
              <w:rPr>
                <w:b/>
                <w:sz w:val="22"/>
              </w:rPr>
            </w:pPr>
            <w:r>
              <w:rPr>
                <w:b/>
                <w:sz w:val="22"/>
              </w:rPr>
              <w:t>13 weeks</w:t>
            </w:r>
          </w:p>
        </w:tc>
        <w:tc>
          <w:tcPr>
            <w:tcW w:w="1709" w:type="dxa"/>
          </w:tcPr>
          <w:p>
            <w:pPr>
              <w:pStyle w:val="TableParagraph"/>
              <w:spacing w:line="268" w:lineRule="exact"/>
              <w:ind w:left="105"/>
              <w:rPr>
                <w:b/>
                <w:sz w:val="22"/>
              </w:rPr>
            </w:pPr>
            <w:r>
              <w:rPr>
                <w:b/>
                <w:sz w:val="22"/>
              </w:rPr>
              <w:t>20 hrs/week*</w:t>
            </w:r>
          </w:p>
        </w:tc>
        <w:tc>
          <w:tcPr>
            <w:tcW w:w="1532" w:type="dxa"/>
          </w:tcPr>
          <w:p>
            <w:pPr>
              <w:pStyle w:val="TableParagraph"/>
              <w:spacing w:line="268" w:lineRule="exact"/>
              <w:rPr>
                <w:b/>
                <w:sz w:val="22"/>
              </w:rPr>
            </w:pPr>
            <w:r>
              <w:rPr>
                <w:b/>
                <w:sz w:val="22"/>
              </w:rPr>
              <w:t>260</w:t>
            </w:r>
          </w:p>
        </w:tc>
        <w:tc>
          <w:tcPr>
            <w:tcW w:w="1524" w:type="dxa"/>
          </w:tcPr>
          <w:p>
            <w:pPr>
              <w:pStyle w:val="TableParagraph"/>
              <w:spacing w:line="268" w:lineRule="exact"/>
              <w:ind w:left="105"/>
              <w:rPr>
                <w:b/>
                <w:sz w:val="22"/>
              </w:rPr>
            </w:pPr>
            <w:r>
              <w:rPr>
                <w:b/>
                <w:sz w:val="22"/>
              </w:rPr>
              <w:t>$3,380</w:t>
            </w:r>
          </w:p>
        </w:tc>
      </w:tr>
      <w:tr>
        <w:trPr>
          <w:trHeight w:val="1285" w:hRule="atLeast"/>
        </w:trPr>
        <w:tc>
          <w:tcPr>
            <w:tcW w:w="9352" w:type="dxa"/>
            <w:gridSpan w:val="5"/>
          </w:tcPr>
          <w:p>
            <w:pPr>
              <w:pStyle w:val="TableParagraph"/>
              <w:ind w:right="111"/>
              <w:rPr>
                <w:sz w:val="22"/>
              </w:rPr>
            </w:pPr>
            <w:r>
              <w:rPr>
                <w:sz w:val="22"/>
              </w:rPr>
              <w:t>*Hours per week will vary by week. There will be some weeks with data collection in which this funding will be used for 2-3 students to assist. On weeks when data collection trips are not scheduled, this funding could be used for a student to assist with other research assistance as described above.</w:t>
            </w:r>
          </w:p>
        </w:tc>
      </w:tr>
      <w:tr>
        <w:trPr>
          <w:trHeight w:val="503" w:hRule="atLeast"/>
        </w:trPr>
        <w:tc>
          <w:tcPr>
            <w:tcW w:w="7828" w:type="dxa"/>
            <w:gridSpan w:val="4"/>
            <w:tcBorders>
              <w:left w:val="nil"/>
              <w:bottom w:val="nil"/>
            </w:tcBorders>
          </w:tcPr>
          <w:p>
            <w:pPr>
              <w:pStyle w:val="TableParagraph"/>
              <w:spacing w:line="292" w:lineRule="exact"/>
              <w:ind w:left="0" w:right="99"/>
              <w:jc w:val="right"/>
              <w:rPr>
                <w:b/>
                <w:sz w:val="24"/>
              </w:rPr>
            </w:pPr>
            <w:r>
              <w:rPr>
                <w:b/>
                <w:sz w:val="24"/>
              </w:rPr>
              <w:t>Total Budget Request:</w:t>
            </w:r>
          </w:p>
        </w:tc>
        <w:tc>
          <w:tcPr>
            <w:tcW w:w="1524" w:type="dxa"/>
          </w:tcPr>
          <w:p>
            <w:pPr>
              <w:pStyle w:val="TableParagraph"/>
              <w:spacing w:line="292" w:lineRule="exact"/>
              <w:ind w:left="105"/>
              <w:rPr>
                <w:b/>
                <w:sz w:val="24"/>
              </w:rPr>
            </w:pPr>
            <w:r>
              <w:rPr>
                <w:b/>
                <w:sz w:val="24"/>
              </w:rPr>
              <w:t>$3,380</w:t>
            </w:r>
          </w:p>
        </w:tc>
      </w:tr>
    </w:tbl>
    <w:sectPr>
      <w:pgSz w:w="12240" w:h="15840"/>
      <w:pgMar w:top="1440" w:bottom="280" w:left="1340" w:right="13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ymbol">
    <w:altName w:val="Symbol"/>
    <w:charset w:val="2"/>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828" w:hanging="360"/>
      </w:pPr>
      <w:rPr>
        <w:rFonts w:hint="default" w:ascii="Symbol" w:hAnsi="Symbol" w:eastAsia="Symbol" w:cs="Symbol"/>
        <w:w w:val="100"/>
        <w:sz w:val="24"/>
        <w:szCs w:val="24"/>
        <w:lang w:val="en-us" w:eastAsia="en-us" w:bidi="en-us"/>
      </w:rPr>
    </w:lvl>
    <w:lvl w:ilvl="1">
      <w:start w:val="0"/>
      <w:numFmt w:val="bullet"/>
      <w:lvlText w:val="•"/>
      <w:lvlJc w:val="left"/>
      <w:pPr>
        <w:ind w:left="1438" w:hanging="360"/>
      </w:pPr>
      <w:rPr>
        <w:rFonts w:hint="default"/>
        <w:lang w:val="en-us" w:eastAsia="en-us" w:bidi="en-us"/>
      </w:rPr>
    </w:lvl>
    <w:lvl w:ilvl="2">
      <w:start w:val="0"/>
      <w:numFmt w:val="bullet"/>
      <w:lvlText w:val="•"/>
      <w:lvlJc w:val="left"/>
      <w:pPr>
        <w:ind w:left="2057" w:hanging="360"/>
      </w:pPr>
      <w:rPr>
        <w:rFonts w:hint="default"/>
        <w:lang w:val="en-us" w:eastAsia="en-us" w:bidi="en-us"/>
      </w:rPr>
    </w:lvl>
    <w:lvl w:ilvl="3">
      <w:start w:val="0"/>
      <w:numFmt w:val="bullet"/>
      <w:lvlText w:val="•"/>
      <w:lvlJc w:val="left"/>
      <w:pPr>
        <w:ind w:left="2676" w:hanging="360"/>
      </w:pPr>
      <w:rPr>
        <w:rFonts w:hint="default"/>
        <w:lang w:val="en-us" w:eastAsia="en-us" w:bidi="en-us"/>
      </w:rPr>
    </w:lvl>
    <w:lvl w:ilvl="4">
      <w:start w:val="0"/>
      <w:numFmt w:val="bullet"/>
      <w:lvlText w:val="•"/>
      <w:lvlJc w:val="left"/>
      <w:pPr>
        <w:ind w:left="3294" w:hanging="360"/>
      </w:pPr>
      <w:rPr>
        <w:rFonts w:hint="default"/>
        <w:lang w:val="en-us" w:eastAsia="en-us" w:bidi="en-us"/>
      </w:rPr>
    </w:lvl>
    <w:lvl w:ilvl="5">
      <w:start w:val="0"/>
      <w:numFmt w:val="bullet"/>
      <w:lvlText w:val="•"/>
      <w:lvlJc w:val="left"/>
      <w:pPr>
        <w:ind w:left="3913" w:hanging="360"/>
      </w:pPr>
      <w:rPr>
        <w:rFonts w:hint="default"/>
        <w:lang w:val="en-us" w:eastAsia="en-us" w:bidi="en-us"/>
      </w:rPr>
    </w:lvl>
    <w:lvl w:ilvl="6">
      <w:start w:val="0"/>
      <w:numFmt w:val="bullet"/>
      <w:lvlText w:val="•"/>
      <w:lvlJc w:val="left"/>
      <w:pPr>
        <w:ind w:left="4532" w:hanging="360"/>
      </w:pPr>
      <w:rPr>
        <w:rFonts w:hint="default"/>
        <w:lang w:val="en-us" w:eastAsia="en-us" w:bidi="en-us"/>
      </w:rPr>
    </w:lvl>
    <w:lvl w:ilvl="7">
      <w:start w:val="0"/>
      <w:numFmt w:val="bullet"/>
      <w:lvlText w:val="•"/>
      <w:lvlJc w:val="left"/>
      <w:pPr>
        <w:ind w:left="5150" w:hanging="360"/>
      </w:pPr>
      <w:rPr>
        <w:rFonts w:hint="default"/>
        <w:lang w:val="en-us" w:eastAsia="en-us" w:bidi="en-us"/>
      </w:rPr>
    </w:lvl>
    <w:lvl w:ilvl="8">
      <w:start w:val="0"/>
      <w:numFmt w:val="bullet"/>
      <w:lvlText w:val="•"/>
      <w:lvlJc w:val="left"/>
      <w:pPr>
        <w:ind w:left="5769" w:hanging="360"/>
      </w:pPr>
      <w:rPr>
        <w:rFonts w:hint="default"/>
        <w:lang w:val="en-us" w:eastAsia="en-us" w:bidi="en-us"/>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en-us"/>
    </w:rPr>
  </w:style>
  <w:style w:styleId="BodyText" w:type="paragraph">
    <w:name w:val="Body Text"/>
    <w:basedOn w:val="Normal"/>
    <w:uiPriority w:val="1"/>
    <w:qFormat/>
    <w:pPr/>
    <w:rPr>
      <w:rFonts w:ascii="Calibri" w:hAnsi="Calibri" w:eastAsia="Calibri" w:cs="Calibri"/>
      <w:b/>
      <w:bCs/>
      <w:sz w:val="28"/>
      <w:szCs w:val="28"/>
      <w:lang w:val="en-us" w:eastAsia="en-us" w:bidi="en-us"/>
    </w:rPr>
  </w:style>
  <w:style w:styleId="ListParagraph" w:type="paragraph">
    <w:name w:val="List Paragraph"/>
    <w:basedOn w:val="Normal"/>
    <w:uiPriority w:val="1"/>
    <w:qFormat/>
    <w:pPr/>
    <w:rPr>
      <w:lang w:val="en-us" w:eastAsia="en-us" w:bidi="en-us"/>
    </w:rPr>
  </w:style>
  <w:style w:styleId="TableParagraph" w:type="paragraph">
    <w:name w:val="Table Paragraph"/>
    <w:basedOn w:val="Normal"/>
    <w:uiPriority w:val="1"/>
    <w:qFormat/>
    <w:pPr>
      <w:ind w:left="107"/>
    </w:pPr>
    <w:rPr>
      <w:rFonts w:ascii="Calibri" w:hAnsi="Calibri" w:eastAsia="Calibri" w:cs="Calibri"/>
      <w:lang w:val="en-us" w:eastAsia="en-us" w:bidi="en-us"/>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Long,Kelly</dc:creator>
  <dcterms:created xsi:type="dcterms:W3CDTF">2021-02-01T17:59:51Z</dcterms:created>
  <dcterms:modified xsi:type="dcterms:W3CDTF">2021-02-01T17:59:51Z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2021-02-01T00:00:00Z</vt:filetime>
  </property>
  <property fmtid="{D5CDD505-2E9C-101B-9397-08002B2CF9AE}" pid="3" name="Creator">
    <vt:lpwstr>Microsoft® Word 2016</vt:lpwstr>
  </property>
  <property fmtid="{D5CDD505-2E9C-101B-9397-08002B2CF9AE}" pid="4" name="LastSaved">
    <vt:filetime>2021-02-01T00:00:00Z</vt:filetime>
  </property>
</Properties>
</file>